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Cs/>
          <w:color w:val="FF0000"/>
          <w:sz w:val="24"/>
        </w:rPr>
      </w:pPr>
      <w:bookmarkStart w:id="2" w:name="_GoBack"/>
      <w:bookmarkEnd w:id="2"/>
      <w:r>
        <w:rPr>
          <w:rFonts w:ascii="宋体" w:hAnsi="宋体"/>
          <w:bCs/>
          <w:color w:val="FF0000"/>
          <w:sz w:val="24"/>
        </w:rPr>
        <mc:AlternateContent>
          <mc:Choice Requires="wps">
            <w:drawing>
              <wp:inline distT="0" distB="0" distL="114300" distR="114300">
                <wp:extent cx="4800600" cy="734695"/>
                <wp:effectExtent l="0" t="0" r="0" b="0"/>
                <wp:docPr id="2" name="WordArt 1"/>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00600" cy="734695"/>
                        </a:xfrm>
                        <a:prstGeom prst="rect">
                          <a:avLst/>
                        </a:prstGeom>
                        <a:noFill/>
                        <a:ln>
                          <a:noFill/>
                        </a:ln>
                        <a:effectLst/>
                      </wps:spPr>
                      <wps:txbx>
                        <w:txbxContent>
                          <w:p>
                            <w:pPr>
                              <w:jc w:val="center"/>
                              <w:rPr>
                                <w:b/>
                                <w:bCs/>
                                <w:color w:val="FF0000"/>
                                <w:kern w:val="0"/>
                                <w:sz w:val="64"/>
                                <w:szCs w:val="64"/>
                                <w14:shadow w14:blurRad="50800" w14:dist="38100" w14:dir="2700000" w14:sx="100000" w14:sy="100000" w14:kx="0" w14:ky="0" w14:algn="tl">
                                  <w14:srgbClr w14:val="000000">
                                    <w14:alpha w14:val="60000"/>
                                  </w14:srgbClr>
                                </w14:shadow>
                              </w:rPr>
                            </w:pPr>
                            <w:r>
                              <w:rPr>
                                <w:rFonts w:hint="eastAsia"/>
                                <w:b/>
                                <w:bCs/>
                                <w:color w:val="FF0000"/>
                                <w:sz w:val="64"/>
                                <w:szCs w:val="64"/>
                                <w14:shadow w14:blurRad="50800" w14:dist="38100" w14:dir="2700000" w14:sx="100000" w14:sy="100000" w14:kx="0" w14:ky="0" w14:algn="tl">
                                  <w14:srgbClr w14:val="000000">
                                    <w14:alpha w14:val="60000"/>
                                  </w14:srgbClr>
                                </w14:shadow>
                              </w:rPr>
                              <w:t>南昌航空大学通航学院</w:t>
                            </w:r>
                          </w:p>
                        </w:txbxContent>
                      </wps:txbx>
                      <wps:bodyPr wrap="square" numCol="1" fromWordArt="1">
                        <a:prstTxWarp prst="textPlain">
                          <a:avLst>
                            <a:gd name="adj" fmla="val 50000"/>
                          </a:avLst>
                        </a:prstTxWarp>
                        <a:spAutoFit/>
                      </wps:bodyPr>
                    </wps:wsp>
                  </a:graphicData>
                </a:graphic>
              </wp:inline>
            </w:drawing>
          </mc:Choice>
          <mc:Fallback>
            <w:pict>
              <v:shape id="WordArt 1" o:spid="_x0000_s1026" o:spt="202" type="#_x0000_t202" style="height:57.85pt;width:378pt;" filled="f" stroked="f" coordsize="21600,21600" o:gfxdata="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mTaCA&#10;1AAAAAUBAAAPAAAAAAAAAAEAIAAAACIAAABkcnMvZG93bnJldi54bWxQSwECFAAUAAAACACHTuJA&#10;BeEI+yUCAABYBAAADgAAAAAAAAABACAAAAAjAQAAZHJzL2Uyb0RvYy54bWxQSwUGAAAAAAYABgBZ&#10;AQAAugUAAAAA&#10;" adj="10800">
                <v:fill on="f" focussize="0,0"/>
                <v:stroke on="f"/>
                <v:imagedata o:title=""/>
                <o:lock v:ext="edit" text="t" aspectratio="f"/>
                <v:textbox style="mso-fit-shape-to-text:t;">
                  <w:txbxContent>
                    <w:p>
                      <w:pPr>
                        <w:jc w:val="center"/>
                        <w:rPr>
                          <w:b/>
                          <w:bCs/>
                          <w:color w:val="FF0000"/>
                          <w:kern w:val="0"/>
                          <w:sz w:val="64"/>
                          <w:szCs w:val="64"/>
                          <w14:shadow w14:blurRad="50800" w14:dist="38100" w14:dir="2700000" w14:sx="100000" w14:sy="100000" w14:kx="0" w14:ky="0" w14:algn="tl">
                            <w14:srgbClr w14:val="000000">
                              <w14:alpha w14:val="60000"/>
                            </w14:srgbClr>
                          </w14:shadow>
                        </w:rPr>
                      </w:pPr>
                      <w:r>
                        <w:rPr>
                          <w:rFonts w:hint="eastAsia"/>
                          <w:b/>
                          <w:bCs/>
                          <w:color w:val="FF0000"/>
                          <w:sz w:val="64"/>
                          <w:szCs w:val="64"/>
                          <w14:shadow w14:blurRad="50800" w14:dist="38100" w14:dir="2700000" w14:sx="100000" w14:sy="100000" w14:kx="0" w14:ky="0" w14:algn="tl">
                            <w14:srgbClr w14:val="000000">
                              <w14:alpha w14:val="60000"/>
                            </w14:srgbClr>
                          </w14:shadow>
                        </w:rPr>
                        <w:t>南昌航空大学通航学院</w:t>
                      </w:r>
                    </w:p>
                  </w:txbxContent>
                </v:textbox>
                <w10:wrap type="none"/>
                <w10:anchorlock/>
              </v:shape>
            </w:pict>
          </mc:Fallback>
        </mc:AlternateContent>
      </w:r>
    </w:p>
    <w:p>
      <w:pPr>
        <w:jc w:val="center"/>
        <w:rPr>
          <w:rFonts w:ascii="宋体" w:hAnsi="宋体"/>
          <w:bCs/>
          <w:color w:val="FF0000"/>
          <w:sz w:val="24"/>
        </w:rPr>
      </w:pPr>
    </w:p>
    <w:p>
      <w:pPr>
        <w:pStyle w:val="8"/>
        <w:jc w:val="center"/>
        <w:rPr>
          <w:rFonts w:ascii="仿宋_GB2312" w:hAnsi="宋体" w:eastAsia="仿宋_GB2312"/>
          <w:sz w:val="30"/>
          <w:szCs w:val="30"/>
        </w:rPr>
      </w:pPr>
      <w:r>
        <w:rPr>
          <w:rFonts w:hint="eastAsia" w:ascii="仿宋_GB2312" w:hAnsi="宋体" w:eastAsia="仿宋_GB2312"/>
          <w:sz w:val="30"/>
          <w:szCs w:val="30"/>
        </w:rPr>
        <w:t>院学</w:t>
      </w:r>
      <w:r>
        <w:rPr>
          <w:rFonts w:hint="eastAsia" w:ascii="仿宋_GB2312" w:hAnsi="宋体" w:eastAsia="仿宋_GB2312" w:cs="Times New Roman"/>
          <w:sz w:val="30"/>
          <w:szCs w:val="30"/>
        </w:rPr>
        <w:t>字</w:t>
      </w:r>
      <w:r>
        <w:rPr>
          <w:rFonts w:hint="eastAsia" w:ascii="仿宋_GB2312" w:hAnsi="宋体" w:eastAsia="仿宋_GB2312" w:cs="Times New Roman"/>
          <w:sz w:val="30"/>
          <w:szCs w:val="30"/>
          <w:lang w:val="en-US" w:eastAsia="zh-CN"/>
        </w:rPr>
        <w:t>〔2023〕7</w:t>
      </w:r>
      <w:r>
        <w:rPr>
          <w:rFonts w:hint="eastAsia" w:ascii="仿宋_GB2312" w:hAnsi="宋体" w:eastAsia="仿宋_GB2312"/>
          <w:sz w:val="30"/>
          <w:szCs w:val="30"/>
        </w:rPr>
        <w:t>号</w:t>
      </w:r>
    </w:p>
    <w:p>
      <w:pPr>
        <w:jc w:val="center"/>
        <w:rPr>
          <w:rFonts w:ascii="宋体" w:hAnsi="宋体"/>
          <w:bCs/>
          <w:szCs w:val="21"/>
        </w:rPr>
      </w:pPr>
      <w:r>
        <w:rPr>
          <w:rFonts w:ascii="宋体" w:hAnsi="宋体"/>
          <w:bCs/>
          <w:szCs w:val="21"/>
          <w:lang w:val="zh-CN"/>
        </w:rPr>
        <mc:AlternateContent>
          <mc:Choice Requires="wps">
            <w:drawing>
              <wp:anchor distT="0" distB="0" distL="114300" distR="114300" simplePos="0" relativeHeight="251661312" behindDoc="0" locked="0" layoutInCell="1" allowOverlap="1">
                <wp:simplePos x="0" y="0"/>
                <wp:positionH relativeFrom="column">
                  <wp:posOffset>313055</wp:posOffset>
                </wp:positionH>
                <wp:positionV relativeFrom="paragraph">
                  <wp:posOffset>198120</wp:posOffset>
                </wp:positionV>
                <wp:extent cx="5143500" cy="0"/>
                <wp:effectExtent l="0" t="12700" r="0" b="15875"/>
                <wp:wrapNone/>
                <wp:docPr id="1" name="Line 2"/>
                <wp:cNvGraphicFramePr/>
                <a:graphic xmlns:a="http://schemas.openxmlformats.org/drawingml/2006/main">
                  <a:graphicData uri="http://schemas.microsoft.com/office/word/2010/wordprocessingShape">
                    <wps:wsp>
                      <wps:cNvCnPr/>
                      <wps:spPr>
                        <a:xfrm>
                          <a:off x="0" y="0"/>
                          <a:ext cx="5143500" cy="0"/>
                        </a:xfrm>
                        <a:prstGeom prst="line">
                          <a:avLst/>
                        </a:prstGeom>
                        <a:ln w="25400" cap="flat" cmpd="sng">
                          <a:solidFill>
                            <a:srgbClr val="FF0000"/>
                          </a:solidFill>
                          <a:prstDash val="solid"/>
                          <a:headEnd type="none" w="med" len="med"/>
                          <a:tailEnd type="none" w="med" len="med"/>
                        </a:ln>
                        <a:effectLst/>
                      </wps:spPr>
                      <wps:bodyPr/>
                    </wps:wsp>
                  </a:graphicData>
                </a:graphic>
              </wp:anchor>
            </w:drawing>
          </mc:Choice>
          <mc:Fallback>
            <w:pict>
              <v:line id="Line 2" o:spid="_x0000_s1026" o:spt="20" style="position:absolute;left:0pt;margin-left:24.65pt;margin-top:15.6pt;height:0pt;width:405pt;z-index:251661312;mso-width-relative:page;mso-height-relative:page;" filled="f" stroked="t" coordsize="21600,21600" o:gfxdata="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LpTXFdYAAAAIAQAADwAAAAAAAAAB&#10;ACAAAAAiAAAAZHJzL2Rvd25yZXYueG1sUEsBAhQAFAAAAAgAh07iQEIpUWDZAQAA3AMAAA4AAAAA&#10;AAAAAQAgAAAAJQEAAGRycy9lMm9Eb2MueG1sUEsFBgAAAAAGAAYAWQEAAHAFAAAAAA==&#10;">
                <v:fill on="f" focussize="0,0"/>
                <v:stroke weight="2pt" color="#FF0000" joinstyle="round"/>
                <v:imagedata o:title=""/>
                <o:lock v:ext="edit" aspectratio="f"/>
              </v:line>
            </w:pict>
          </mc:Fallback>
        </mc:AlternateContent>
      </w:r>
    </w:p>
    <w:p>
      <w:pPr>
        <w:jc w:val="center"/>
        <w:rPr>
          <w:rFonts w:ascii="宋体" w:hAnsi="宋体"/>
          <w:bCs/>
          <w:color w:val="FF0000"/>
          <w:sz w:val="24"/>
        </w:rPr>
      </w:pPr>
    </w:p>
    <w:p>
      <w:pPr>
        <w:spacing w:line="360" w:lineRule="auto"/>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通航学院国家助学金评定标准和实施办法</w:t>
      </w:r>
    </w:p>
    <w:p>
      <w:pPr>
        <w:rPr>
          <w:rFonts w:ascii="Arial" w:hAnsi="Arial" w:cs="Arial"/>
          <w:b/>
          <w:color w:val="000000"/>
          <w:sz w:val="24"/>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贫困生建档工作是资助工作和管理工作的基础性工作，为确保我院学生不因经济困难而辍学，保障贫困学生安心学习，正常生活，健康成长发挥积极作用，根据《南昌航空大学本科生国家助学金评审管理办法》（校学字〔2021〕67号）等有关文件精神，结合学院实际情况，特制定本实施办法。</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仿宋" w:hAnsi="仿宋" w:eastAsia="仿宋"/>
          <w:b/>
          <w:sz w:val="32"/>
          <w:szCs w:val="32"/>
        </w:rPr>
      </w:pPr>
      <w:r>
        <w:rPr>
          <w:rFonts w:hint="eastAsia" w:ascii="黑体" w:hAnsi="黑体" w:eastAsia="黑体" w:cs="黑体"/>
          <w:b/>
          <w:sz w:val="32"/>
          <w:szCs w:val="32"/>
        </w:rPr>
        <w:t>一、资助对象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 xml:space="preserve">国家助学金的资助对象为我校家庭经济困难的全日制本科（含第二学士学位）学生。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农村脱贫家庭学生（原建档立卡贫困家庭学生）、脱贫不稳定家庭学生、边缘易致贫家庭学生、最低生活保障家庭学生、特困救助供养学生、孤儿学生、烈士子女、家庭经济困难残疾学生及残疾人子女、经民政部门确认的其他城镇困难群众家庭学生等类学生作为重点资助对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s="黑体"/>
          <w:b/>
          <w:sz w:val="32"/>
          <w:szCs w:val="32"/>
        </w:rPr>
      </w:pPr>
      <w:r>
        <w:rPr>
          <w:rFonts w:hint="eastAsia" w:ascii="黑体" w:hAnsi="黑体" w:eastAsia="黑体" w:cs="黑体"/>
          <w:bCs/>
          <w:sz w:val="32"/>
          <w:szCs w:val="32"/>
        </w:rPr>
        <w:t>二、资助标准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国家助学金平均资助标准为每人每年 3300 元，分三个等级：一等（甲等）4400 元，二等（乙等）3300 元，三等（丙等）2200 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三、申请条件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（一）具有中华人民共和国国籍；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（二）热爱社会主义祖国，拥护中国共产党的领导；</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（三）遵守宪法和法律，遵守学校规章制度；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（四）诚实守信，道德品质优良；</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（五）勤奋学习，积极上进；</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（六）家庭经济困难，生活俭朴，评选学年已认定为家庭经济困难学生。</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在同一学年内，申请并获得国家助学金的学生，可同时申请并获得国家奖学金或国家励志奖学金。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四、名额分配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按校资助中心分配我院国家助学金名额，原则上按照班级人数比例等情况进行适当分配。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五、评选程序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国家助学金按学年申请和评审</w:t>
      </w:r>
      <w:r>
        <w:rPr>
          <w:rFonts w:ascii="仿宋" w:hAnsi="仿宋" w:eastAsia="仿宋"/>
          <w:sz w:val="32"/>
          <w:szCs w:val="32"/>
        </w:rPr>
        <w:t>，坚持公开、公平、公正的原则。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（一）由符合条件的家庭经济困难学生本人向班级提交国家助学金申请表、南昌航空大学家庭经济困难学生认定申请表复印件（首次申请提供原件）；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（二）由辅导员或班主任在本班级传达学习学校、学院等相关文件，将本班具体做法和时间安排通知到本班级全体学生；</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（三）以班级为单位组成民主评议小组，由班主任任组长，不建档贫困生学生干部2—3名、普通学生代表3—4名担任成员，进行民主推评，确定符合条件的推荐学生名单，并在班级公示；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color w:val="000000"/>
          <w:kern w:val="0"/>
          <w:sz w:val="32"/>
          <w:szCs w:val="32"/>
        </w:rPr>
      </w:pPr>
      <w:bookmarkStart w:id="0" w:name="_Hlk20040254"/>
      <w:r>
        <w:rPr>
          <w:rFonts w:hint="eastAsia" w:ascii="楷体" w:hAnsi="楷体" w:eastAsia="楷体" w:cs="楷体"/>
          <w:sz w:val="32"/>
          <w:szCs w:val="32"/>
        </w:rPr>
        <w:t>（四）学院学生资助工作领导小组,召开国家助学金评审工作小组会议，按照学校下达的推荐名额认真评审，</w:t>
      </w:r>
      <w:bookmarkEnd w:id="0"/>
      <w:r>
        <w:rPr>
          <w:rFonts w:hint="eastAsia" w:ascii="楷体" w:hAnsi="楷体" w:eastAsia="楷体" w:cs="楷体"/>
          <w:sz w:val="32"/>
          <w:szCs w:val="32"/>
        </w:rPr>
        <w:t>确定名单，</w:t>
      </w:r>
      <w:bookmarkStart w:id="1" w:name="_Hlk20044894"/>
      <w:r>
        <w:rPr>
          <w:rFonts w:hint="eastAsia" w:ascii="楷体" w:hAnsi="楷体" w:eastAsia="楷体" w:cs="楷体"/>
          <w:sz w:val="32"/>
          <w:szCs w:val="32"/>
        </w:rPr>
        <w:t>统一组织填写《南昌航空大学国家助学金学院推荐情况汇总表》和《南昌航空大学国家助学金申请表》，</w:t>
      </w:r>
      <w:bookmarkEnd w:id="1"/>
      <w:r>
        <w:rPr>
          <w:rFonts w:hint="eastAsia" w:ascii="楷体" w:hAnsi="楷体" w:eastAsia="楷体" w:cs="楷体"/>
          <w:sz w:val="32"/>
          <w:szCs w:val="32"/>
        </w:rPr>
        <w:t>在学院内公示5个工作日无异议后，报校大学生资助中心。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六、教育管理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如发现受助学生，有下列情形之一者，取消受助资格，并追回资助资金：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 xml:space="preserve">（一）有超过一般学生的高消费现象，生活奢侈浪费；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 xml:space="preserve">（二）经查实在申报过程中有弄虚作假、谎报家庭经济情况等行为；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（三）休学、退学、保留学籍或修读时间超过规定年限者。</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七、本办法解释权归通航学院学生工作办公室</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八、本办法自2023年9月开始执行</w:t>
      </w:r>
    </w:p>
    <w:p>
      <w:pPr>
        <w:spacing w:line="500" w:lineRule="exact"/>
      </w:pPr>
      <w:r>
        <w:rPr>
          <w:rFonts w:hint="eastAsia" w:ascii="仿宋" w:hAnsi="仿宋" w:eastAsia="仿宋"/>
          <w:sz w:val="30"/>
          <w:szCs w:val="30"/>
        </w:rPr>
        <w:t xml:space="preserve"> </w:t>
      </w:r>
    </w:p>
    <w:p>
      <w:pPr>
        <w:spacing w:line="500" w:lineRule="exact"/>
        <w:jc w:val="right"/>
        <w:rPr>
          <w:rFonts w:ascii="仿宋" w:hAnsi="仿宋" w:eastAsia="仿宋" w:cs="宋体"/>
          <w:b/>
          <w:bCs/>
          <w:kern w:val="0"/>
          <w:sz w:val="30"/>
          <w:szCs w:val="30"/>
        </w:rPr>
      </w:pPr>
      <w:r>
        <w:rPr>
          <w:rFonts w:hint="eastAsia" w:ascii="仿宋" w:hAnsi="仿宋" w:eastAsia="仿宋" w:cs="宋体"/>
          <w:b/>
          <w:bCs/>
          <w:kern w:val="0"/>
          <w:sz w:val="30"/>
          <w:szCs w:val="30"/>
        </w:rPr>
        <w:t>通航学院</w:t>
      </w:r>
      <w:r>
        <w:rPr>
          <w:rFonts w:hint="eastAsia" w:ascii="仿宋" w:hAnsi="仿宋" w:eastAsia="仿宋" w:cs="宋体"/>
          <w:b/>
          <w:color w:val="000000"/>
          <w:kern w:val="0"/>
          <w:sz w:val="30"/>
          <w:szCs w:val="30"/>
        </w:rPr>
        <w:t>学生工作办公室</w:t>
      </w:r>
    </w:p>
    <w:p>
      <w:pPr>
        <w:spacing w:line="500" w:lineRule="exact"/>
        <w:jc w:val="right"/>
        <w:rPr>
          <w:rFonts w:ascii="仿宋" w:hAnsi="仿宋" w:eastAsia="仿宋" w:cs="宋体"/>
          <w:b/>
          <w:bCs/>
          <w:kern w:val="0"/>
          <w:sz w:val="30"/>
          <w:szCs w:val="30"/>
        </w:rPr>
      </w:pPr>
      <w:r>
        <w:rPr>
          <w:rFonts w:hint="eastAsia" w:ascii="仿宋" w:hAnsi="仿宋" w:eastAsia="仿宋" w:cs="宋体"/>
          <w:b/>
          <w:bCs/>
          <w:kern w:val="0"/>
          <w:sz w:val="30"/>
          <w:szCs w:val="30"/>
        </w:rPr>
        <w:t>2023年</w:t>
      </w:r>
      <w:r>
        <w:rPr>
          <w:rFonts w:ascii="仿宋" w:hAnsi="仿宋" w:eastAsia="仿宋" w:cs="宋体"/>
          <w:b/>
          <w:bCs/>
          <w:kern w:val="0"/>
          <w:sz w:val="30"/>
          <w:szCs w:val="30"/>
        </w:rPr>
        <w:t>9</w:t>
      </w:r>
      <w:r>
        <w:rPr>
          <w:rFonts w:hint="eastAsia" w:ascii="仿宋" w:hAnsi="仿宋" w:eastAsia="仿宋" w:cs="宋体"/>
          <w:b/>
          <w:bCs/>
          <w:kern w:val="0"/>
          <w:sz w:val="30"/>
          <w:szCs w:val="30"/>
        </w:rPr>
        <w:t>月12日</w:t>
      </w:r>
    </w:p>
    <w:p>
      <w:pPr>
        <w:snapToGrid w:val="0"/>
        <w:rPr>
          <w:rFonts w:hint="default" w:ascii="仿宋_GB2312" w:hAnsi="仿宋" w:eastAsia="仿宋_GB2312"/>
          <w:b/>
          <w:bCs/>
          <w:strike/>
          <w:sz w:val="32"/>
          <w:szCs w:val="32"/>
          <w:lang w:val="en-US" w:eastAsia="zh-CN"/>
        </w:rPr>
      </w:pPr>
      <w:r>
        <w:rPr>
          <w:rFonts w:hint="eastAsia" w:ascii="仿宋_GB2312" w:hAnsi="仿宋" w:eastAsia="仿宋_GB2312"/>
          <w:b/>
          <w:bCs/>
          <w:strike/>
          <w:szCs w:val="32"/>
        </w:rPr>
        <w:t xml:space="preserve">                                                           </w:t>
      </w:r>
      <w:r>
        <w:rPr>
          <w:rFonts w:ascii="仿宋_GB2312" w:hAnsi="仿宋" w:eastAsia="仿宋_GB2312"/>
          <w:b/>
          <w:bCs/>
          <w:strike/>
          <w:szCs w:val="32"/>
        </w:rPr>
        <w:t xml:space="preserve">  </w:t>
      </w:r>
      <w:r>
        <w:rPr>
          <w:rFonts w:hint="eastAsia" w:ascii="仿宋_GB2312" w:hAnsi="仿宋" w:eastAsia="仿宋_GB2312"/>
          <w:b/>
          <w:bCs/>
          <w:strike/>
          <w:szCs w:val="32"/>
        </w:rPr>
        <w:t xml:space="preserve">           </w:t>
      </w:r>
      <w:r>
        <w:rPr>
          <w:rFonts w:ascii="仿宋_GB2312" w:hAnsi="仿宋" w:eastAsia="仿宋_GB2312"/>
          <w:b/>
          <w:bCs/>
          <w:strike/>
          <w:szCs w:val="32"/>
        </w:rPr>
        <w:t xml:space="preserve">  </w:t>
      </w:r>
      <w:r>
        <w:rPr>
          <w:rFonts w:hint="eastAsia" w:ascii="仿宋_GB2312" w:hAnsi="仿宋" w:eastAsia="仿宋_GB2312"/>
          <w:b/>
          <w:bCs/>
          <w:strike/>
          <w:szCs w:val="32"/>
        </w:rPr>
        <w:t xml:space="preserve">     </w:t>
      </w:r>
      <w:r>
        <w:rPr>
          <w:rFonts w:hint="eastAsia" w:ascii="仿宋_GB2312" w:hAnsi="仿宋" w:eastAsia="仿宋_GB2312"/>
          <w:b/>
          <w:bCs/>
          <w:strike/>
          <w:szCs w:val="32"/>
          <w:lang w:val="en-US" w:eastAsia="zh-CN"/>
        </w:rPr>
        <w:t xml:space="preserve">     </w:t>
      </w:r>
    </w:p>
    <w:p>
      <w:pPr>
        <w:snapToGrid w:val="0"/>
        <w:rPr>
          <w:rFonts w:ascii="仿宋" w:hAnsi="仿宋" w:eastAsia="仿宋" w:cs="宋体"/>
          <w:b/>
          <w:bCs/>
          <w:kern w:val="0"/>
          <w:sz w:val="32"/>
          <w:szCs w:val="32"/>
        </w:rPr>
      </w:pPr>
      <w:r>
        <w:rPr>
          <w:rFonts w:hint="eastAsia" w:ascii="仿宋" w:hAnsi="仿宋" w:eastAsia="仿宋" w:cs="宋体"/>
          <w:b/>
          <w:bCs/>
          <w:kern w:val="0"/>
          <w:sz w:val="32"/>
          <w:szCs w:val="32"/>
        </w:rPr>
        <w:t xml:space="preserve">通航学院学生工作办公室 </w:t>
      </w:r>
      <w:r>
        <w:rPr>
          <w:rFonts w:ascii="仿宋" w:hAnsi="仿宋" w:eastAsia="仿宋" w:cs="宋体"/>
          <w:b/>
          <w:bCs/>
          <w:kern w:val="0"/>
          <w:sz w:val="32"/>
          <w:szCs w:val="32"/>
        </w:rPr>
        <w:t xml:space="preserve">   </w:t>
      </w:r>
      <w:r>
        <w:rPr>
          <w:rFonts w:hint="eastAsia" w:ascii="仿宋" w:hAnsi="仿宋" w:eastAsia="仿宋" w:cs="宋体"/>
          <w:b/>
          <w:bCs/>
          <w:kern w:val="0"/>
          <w:sz w:val="32"/>
          <w:szCs w:val="32"/>
        </w:rPr>
        <w:t xml:space="preserve"> </w:t>
      </w:r>
      <w:r>
        <w:rPr>
          <w:rFonts w:ascii="仿宋" w:hAnsi="仿宋" w:eastAsia="仿宋" w:cs="宋体"/>
          <w:b/>
          <w:bCs/>
          <w:kern w:val="0"/>
          <w:sz w:val="32"/>
          <w:szCs w:val="32"/>
        </w:rPr>
        <w:t xml:space="preserve"> </w:t>
      </w:r>
      <w:r>
        <w:rPr>
          <w:rFonts w:hint="eastAsia" w:ascii="仿宋" w:hAnsi="仿宋" w:eastAsia="仿宋" w:cs="宋体"/>
          <w:b/>
          <w:bCs/>
          <w:kern w:val="0"/>
          <w:sz w:val="32"/>
          <w:szCs w:val="32"/>
        </w:rPr>
        <w:t xml:space="preserve">        2023年</w:t>
      </w:r>
      <w:r>
        <w:rPr>
          <w:rFonts w:ascii="仿宋" w:hAnsi="仿宋" w:eastAsia="仿宋" w:cs="宋体"/>
          <w:b/>
          <w:bCs/>
          <w:kern w:val="0"/>
          <w:sz w:val="32"/>
          <w:szCs w:val="32"/>
        </w:rPr>
        <w:t>9</w:t>
      </w:r>
      <w:r>
        <w:rPr>
          <w:rFonts w:hint="eastAsia" w:ascii="仿宋" w:hAnsi="仿宋" w:eastAsia="仿宋" w:cs="宋体"/>
          <w:b/>
          <w:bCs/>
          <w:kern w:val="0"/>
          <w:sz w:val="32"/>
          <w:szCs w:val="32"/>
        </w:rPr>
        <w:t>月12日印发</w:t>
      </w:r>
    </w:p>
    <w:p>
      <w:pPr>
        <w:snapToGrid w:val="0"/>
        <w:rPr>
          <w:rFonts w:hint="default" w:eastAsia="仿宋_GB2312"/>
          <w:lang w:val="en-US" w:eastAsia="zh-CN"/>
        </w:rPr>
      </w:pPr>
      <w:r>
        <w:rPr>
          <w:rFonts w:hint="eastAsia" w:ascii="仿宋_GB2312" w:hAnsi="仿宋" w:eastAsia="仿宋_GB2312"/>
          <w:b/>
          <w:bCs/>
          <w:strike/>
          <w:szCs w:val="32"/>
        </w:rPr>
        <w:t xml:space="preserve">                                                   </w:t>
      </w:r>
      <w:r>
        <w:rPr>
          <w:rFonts w:ascii="仿宋_GB2312" w:hAnsi="仿宋" w:eastAsia="仿宋_GB2312"/>
          <w:b/>
          <w:bCs/>
          <w:strike/>
          <w:szCs w:val="32"/>
        </w:rPr>
        <w:t xml:space="preserve">       </w:t>
      </w:r>
      <w:r>
        <w:rPr>
          <w:rFonts w:hint="eastAsia" w:ascii="仿宋_GB2312" w:hAnsi="仿宋" w:eastAsia="仿宋_GB2312"/>
          <w:b/>
          <w:bCs/>
          <w:strike/>
          <w:szCs w:val="32"/>
        </w:rPr>
        <w:t xml:space="preserve">                     </w:t>
      </w:r>
      <w:r>
        <w:rPr>
          <w:rFonts w:hint="eastAsia" w:ascii="仿宋_GB2312" w:hAnsi="仿宋" w:eastAsia="仿宋_GB2312"/>
          <w:b/>
          <w:bCs/>
          <w:strike/>
          <w:szCs w:val="32"/>
          <w:lang w:val="en-US" w:eastAsia="zh-CN"/>
        </w:rPr>
        <w:t xml:space="preserve">     </w:t>
      </w:r>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7E0B501-A6A6-4E14-BA59-55753B14B31E}"/>
  </w:font>
  <w:font w:name="黑体">
    <w:panose1 w:val="02010609060101010101"/>
    <w:charset w:val="86"/>
    <w:family w:val="auto"/>
    <w:pitch w:val="default"/>
    <w:sig w:usb0="800002BF" w:usb1="38CF7CFA" w:usb2="00000016" w:usb3="00000000" w:csb0="00040001" w:csb1="00000000"/>
    <w:embedRegular r:id="rId2" w:fontKey="{080A3EFB-D53A-4F96-87F2-E7B99FD7C1F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embedRegular r:id="rId3" w:fontKey="{D80B9E7D-C0AD-4682-8B54-D4A1573C8806}"/>
  </w:font>
  <w:font w:name="方正小标宋简体">
    <w:panose1 w:val="02000000000000000000"/>
    <w:charset w:val="86"/>
    <w:family w:val="auto"/>
    <w:pitch w:val="default"/>
    <w:sig w:usb0="00000001" w:usb1="08000000" w:usb2="00000000" w:usb3="00000000" w:csb0="00040000" w:csb1="00000000"/>
    <w:embedRegular r:id="rId4" w:fontKey="{3602D959-7A8E-405F-895E-494BFB514DEF}"/>
  </w:font>
  <w:font w:name="仿宋">
    <w:panose1 w:val="02010609060101010101"/>
    <w:charset w:val="86"/>
    <w:family w:val="modern"/>
    <w:pitch w:val="default"/>
    <w:sig w:usb0="800002BF" w:usb1="38CF7CFA" w:usb2="00000016" w:usb3="00000000" w:csb0="00040001" w:csb1="00000000"/>
    <w:embedRegular r:id="rId5" w:fontKey="{519FE00C-FF1D-4DF2-B953-97A71AC1D64A}"/>
  </w:font>
  <w:font w:name="楷体">
    <w:panose1 w:val="02010609060101010101"/>
    <w:charset w:val="86"/>
    <w:family w:val="auto"/>
    <w:pitch w:val="default"/>
    <w:sig w:usb0="800002BF" w:usb1="38CF7CFA" w:usb2="00000016" w:usb3="00000000" w:csb0="00040001" w:csb1="00000000"/>
    <w:embedRegular r:id="rId6" w:fontKey="{024C1EA9-A0E3-4319-982D-9CA1D7FEFDD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mMjJiN2U5MmFlMTZkMTI0Mjk1MzNlZjk0YmZmZGYifQ=="/>
  </w:docVars>
  <w:rsids>
    <w:rsidRoot w:val="76871C26"/>
    <w:rsid w:val="00051CC3"/>
    <w:rsid w:val="00054BFB"/>
    <w:rsid w:val="002B2B7C"/>
    <w:rsid w:val="00666797"/>
    <w:rsid w:val="006D35CB"/>
    <w:rsid w:val="00880766"/>
    <w:rsid w:val="08280D6D"/>
    <w:rsid w:val="0AA62231"/>
    <w:rsid w:val="0AC0699A"/>
    <w:rsid w:val="14E16FD5"/>
    <w:rsid w:val="14EB48F1"/>
    <w:rsid w:val="15750730"/>
    <w:rsid w:val="1A440319"/>
    <w:rsid w:val="1AEF468E"/>
    <w:rsid w:val="1BA12449"/>
    <w:rsid w:val="20252987"/>
    <w:rsid w:val="26A327F8"/>
    <w:rsid w:val="2A77438F"/>
    <w:rsid w:val="2AAA4817"/>
    <w:rsid w:val="30467F9B"/>
    <w:rsid w:val="3302201B"/>
    <w:rsid w:val="36AD0846"/>
    <w:rsid w:val="48A07204"/>
    <w:rsid w:val="52BC73B9"/>
    <w:rsid w:val="535A2C04"/>
    <w:rsid w:val="57766594"/>
    <w:rsid w:val="59142593"/>
    <w:rsid w:val="5C60496C"/>
    <w:rsid w:val="60457DDA"/>
    <w:rsid w:val="60EB10AF"/>
    <w:rsid w:val="61D32431"/>
    <w:rsid w:val="6EBE093D"/>
    <w:rsid w:val="76871C26"/>
    <w:rsid w:val="79081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120" w:after="120"/>
    </w:pPr>
    <w:rPr>
      <w:sz w:val="28"/>
      <w:szCs w:val="20"/>
    </w:rPr>
  </w:style>
  <w:style w:type="paragraph" w:styleId="3">
    <w:name w:val="Salutation"/>
    <w:basedOn w:val="1"/>
    <w:next w:val="1"/>
    <w:qFormat/>
    <w:uiPriority w:val="0"/>
    <w:rPr>
      <w:rFonts w:ascii="仿宋_GB2312" w:hAnsi="宋体" w:eastAsia="仿宋_GB2312"/>
      <w:sz w:val="32"/>
      <w:szCs w:val="20"/>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p0"/>
    <w:basedOn w:val="1"/>
    <w:qFormat/>
    <w:uiPriority w:val="0"/>
    <w:pPr>
      <w:widowControl/>
    </w:pPr>
    <w:rPr>
      <w:kern w:val="0"/>
      <w:szCs w:val="21"/>
    </w:rPr>
  </w:style>
  <w:style w:type="character" w:customStyle="1" w:styleId="9">
    <w:name w:val="页眉 Char"/>
    <w:basedOn w:val="7"/>
    <w:link w:val="5"/>
    <w:qFormat/>
    <w:uiPriority w:val="0"/>
    <w:rPr>
      <w:kern w:val="2"/>
      <w:sz w:val="18"/>
      <w:szCs w:val="18"/>
    </w:rPr>
  </w:style>
  <w:style w:type="character" w:customStyle="1" w:styleId="10">
    <w:name w:val="页脚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212</Words>
  <Characters>1209</Characters>
  <Lines>10</Lines>
  <Paragraphs>2</Paragraphs>
  <TotalTime>2</TotalTime>
  <ScaleCrop>false</ScaleCrop>
  <LinksUpToDate>false</LinksUpToDate>
  <CharactersWithSpaces>1419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2022-10-19T01:24:00Z</dcterms:created>
  <dc:creator>肉肉圆嘟嘟</dc:creator>
  <cp:lastModifiedBy>言某</cp:lastModifiedBy>
  <cp:lastPrinted>2023-09-14T08:15:00Z</cp:lastPrinted>
  <dcterms:modified xsi:type="dcterms:W3CDTF">2023-09-27T07:24:41Z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1AE05706B04B4DB5A67ECDF9EBC465C0_13</vt:lpwstr>
  </property>
</Properties>
</file>